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49CA" w14:textId="77777777" w:rsidR="00AC498A" w:rsidRDefault="00AC498A" w:rsidP="00AC498A">
      <w:pPr>
        <w:tabs>
          <w:tab w:val="left" w:pos="1704"/>
        </w:tabs>
        <w:rPr>
          <w:lang w:val="sr-Cyrl-RS"/>
        </w:rPr>
      </w:pPr>
    </w:p>
    <w:p w14:paraId="1C49C5A3" w14:textId="5D63BD5D" w:rsidR="00AC498A" w:rsidRDefault="00053618" w:rsidP="00AC498A">
      <w:pPr>
        <w:tabs>
          <w:tab w:val="left" w:pos="1704"/>
        </w:tabs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873557" wp14:editId="21A41B4F">
            <wp:simplePos x="914400" y="6454140"/>
            <wp:positionH relativeFrom="column">
              <wp:align>left</wp:align>
            </wp:positionH>
            <wp:positionV relativeFrom="paragraph">
              <wp:align>top</wp:align>
            </wp:positionV>
            <wp:extent cx="1909445" cy="505202"/>
            <wp:effectExtent l="0" t="0" r="0" b="9525"/>
            <wp:wrapSquare wrapText="bothSides"/>
            <wp:docPr id="2036765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50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sr-Cyrl-RS"/>
        </w:rPr>
        <w:t xml:space="preserve">  </w:t>
      </w:r>
      <w:r w:rsidR="00AC498A">
        <w:rPr>
          <w:lang w:val="sr-Cyrl-RS"/>
        </w:rPr>
        <w:t xml:space="preserve">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</w:t>
      </w:r>
      <w:r w:rsidR="00AC498A">
        <w:rPr>
          <w:lang w:val="sr-Cyrl-RS"/>
        </w:rPr>
        <w:t xml:space="preserve"> УЧЕШЋЕ ГРАЂАНА                    </w:t>
      </w:r>
      <w:r w:rsidR="00AC498A">
        <w:rPr>
          <w:noProof/>
          <w:lang w:val="sr-Cyrl-RS"/>
        </w:rPr>
        <w:drawing>
          <wp:inline distT="0" distB="0" distL="0" distR="0" wp14:anchorId="1604C94E" wp14:editId="1DF6DD41">
            <wp:extent cx="871855" cy="890270"/>
            <wp:effectExtent l="0" t="0" r="4445" b="5080"/>
            <wp:docPr id="1918621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83917" w14:textId="77777777" w:rsidR="00AC498A" w:rsidRDefault="00AC498A" w:rsidP="00AC498A">
      <w:pPr>
        <w:tabs>
          <w:tab w:val="left" w:pos="1704"/>
        </w:tabs>
        <w:rPr>
          <w:lang w:val="sr-Cyrl-RS"/>
        </w:rPr>
      </w:pPr>
    </w:p>
    <w:p w14:paraId="63FDDA5B" w14:textId="77777777" w:rsidR="00AC498A" w:rsidRDefault="00AC498A" w:rsidP="00AC498A">
      <w:pPr>
        <w:tabs>
          <w:tab w:val="left" w:pos="1704"/>
        </w:tabs>
        <w:rPr>
          <w:lang w:val="sr-Cyrl-RS"/>
        </w:rPr>
      </w:pPr>
    </w:p>
    <w:p w14:paraId="79130A33" w14:textId="77777777" w:rsidR="00AC498A" w:rsidRDefault="00AC498A" w:rsidP="00AC498A">
      <w:pPr>
        <w:tabs>
          <w:tab w:val="left" w:pos="1704"/>
        </w:tabs>
        <w:rPr>
          <w:lang w:val="sr-Cyrl-RS"/>
        </w:rPr>
      </w:pPr>
    </w:p>
    <w:p w14:paraId="0EFCC38A" w14:textId="1CAECD9F" w:rsidR="00AC498A" w:rsidRDefault="00AC498A" w:rsidP="00AC498A">
      <w:pPr>
        <w:tabs>
          <w:tab w:val="left" w:pos="1704"/>
        </w:tabs>
        <w:rPr>
          <w:lang w:val="sr-Cyrl-RS"/>
        </w:rPr>
      </w:pPr>
      <w:r w:rsidRPr="00AC498A">
        <w:rPr>
          <w:lang w:val="sr-Cyrl-RS"/>
        </w:rPr>
        <w:t xml:space="preserve">Информација о пројекту </w:t>
      </w:r>
    </w:p>
    <w:p w14:paraId="41FBA6C1" w14:textId="77777777" w:rsidR="00AC498A" w:rsidRPr="00AC498A" w:rsidRDefault="00AC498A" w:rsidP="00AC498A">
      <w:pPr>
        <w:tabs>
          <w:tab w:val="left" w:pos="1704"/>
        </w:tabs>
        <w:rPr>
          <w:lang w:val="sr-Cyrl-RS"/>
        </w:rPr>
      </w:pPr>
    </w:p>
    <w:p w14:paraId="11E63EFB" w14:textId="77777777" w:rsidR="00AC498A" w:rsidRPr="00AC498A" w:rsidRDefault="00AC498A" w:rsidP="00AC498A">
      <w:pPr>
        <w:rPr>
          <w:lang w:val="sr-Cyrl-RS"/>
        </w:rPr>
      </w:pPr>
      <w:r w:rsidRPr="00AC498A">
        <w:rPr>
          <w:lang w:val="sr-Cyrl-RS"/>
        </w:rPr>
        <w:t>УЧЕШЋЕ ГРАЂАНА</w:t>
      </w:r>
    </w:p>
    <w:p w14:paraId="490ADF5A" w14:textId="77777777" w:rsidR="00AC498A" w:rsidRPr="00AC498A" w:rsidRDefault="00AC498A" w:rsidP="00474A09">
      <w:pPr>
        <w:jc w:val="both"/>
        <w:rPr>
          <w:lang w:val="sr-Cyrl-RS"/>
        </w:rPr>
      </w:pPr>
      <w:r w:rsidRPr="00AC498A">
        <w:rPr>
          <w:lang w:val="sr-Cyrl-RS"/>
        </w:rPr>
        <w:t>Град Лесковац је почетком фебруара 2022. конкурисао за учешће у Програму– Одговорне локалне финансије и укључивање грађана  који финансира Швајцарска Влада у оквиру Пројеката „Општински економски развој у Источној Србији, фаза 3“, а спроводи се у сарадњи са Министарством државне управе и локалне самоуправе  и Сталном конференцијом градова и општина. Пријава града Лесковца је прихваћена и град је  укључен у пакет подршке јединицама локалних самоуправа за унапређење у области укључивања грађана у процесу доношења одлука на локалном нивоу заједно са још 14 локалних самоуправа у периоду од 2022. до 2025. године.</w:t>
      </w:r>
    </w:p>
    <w:p w14:paraId="41275411" w14:textId="77777777" w:rsidR="00AC498A" w:rsidRPr="00AC498A" w:rsidRDefault="00AC498A" w:rsidP="00474A09">
      <w:pPr>
        <w:jc w:val="both"/>
        <w:rPr>
          <w:lang w:val="sr-Cyrl-RS"/>
        </w:rPr>
      </w:pPr>
      <w:r w:rsidRPr="00AC498A">
        <w:rPr>
          <w:lang w:val="sr-Cyrl-RS"/>
        </w:rPr>
        <w:t>Потписивање Меморандума о разумевању између града Лесковца и Представништва HELVETAS Swiss Intercooperation SRB као организације која има мандат да спроведе Програм омогућава граду да учествује у шеми суфинансирања пројектима   идентификованим  у партиципативном процесу  са грађанима Лесковца.</w:t>
      </w:r>
    </w:p>
    <w:p w14:paraId="1CD0D7E2" w14:textId="77777777" w:rsidR="00AC498A" w:rsidRPr="00AC498A" w:rsidRDefault="00AC498A" w:rsidP="00474A09">
      <w:pPr>
        <w:jc w:val="both"/>
        <w:rPr>
          <w:lang w:val="sr-Cyrl-RS"/>
        </w:rPr>
      </w:pPr>
      <w:r w:rsidRPr="00AC498A">
        <w:rPr>
          <w:lang w:val="sr-Cyrl-RS"/>
        </w:rPr>
        <w:t>Усвојени ПА за град Лесковац  предвиђа припрему и реализацију Локалног програма за финансирање пројеката идентификованих кроз „учешће грађана“ (ЛПУГ).               Град Лесковац финансираће у 2024. години пројекте од јавног интереса кроз спровођење акције „Учешће грађана“ која омогућава непосредно учешће грађана, у сарадњи са Градом, у решавању дела проблема локалних заједница (мањих захвата на уређењу јавних површина), као и унапређење положаја осетљивих група, а нарочито особа са инвалидитетом, младих, корисника права или услуга социјалне заштите, припадника ромске популације и др.</w:t>
      </w:r>
    </w:p>
    <w:p w14:paraId="47943C26" w14:textId="12F6CC6D" w:rsidR="00053618" w:rsidRPr="00053618" w:rsidRDefault="00AC498A" w:rsidP="00474A09">
      <w:pPr>
        <w:jc w:val="both"/>
        <w:rPr>
          <w:lang w:val="sr-Cyrl-RS"/>
        </w:rPr>
      </w:pPr>
      <w:r w:rsidRPr="00AC498A">
        <w:rPr>
          <w:lang w:val="sr-Cyrl-RS"/>
        </w:rPr>
        <w:t>Планирани буџет пројекта у 2024. години износи 9 милиона динара.</w:t>
      </w:r>
    </w:p>
    <w:sectPr w:rsidR="00053618" w:rsidRPr="0005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B2"/>
    <w:rsid w:val="00053618"/>
    <w:rsid w:val="00474A09"/>
    <w:rsid w:val="008019B2"/>
    <w:rsid w:val="00A0795B"/>
    <w:rsid w:val="00AC498A"/>
    <w:rsid w:val="00CF6729"/>
    <w:rsid w:val="00E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8CA7"/>
  <w15:chartTrackingRefBased/>
  <w15:docId w15:val="{168B548E-E1F6-4907-B5F1-A9D1AF11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C2C9-CD0E-4E5E-883D-5D0FD5BF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</dc:creator>
  <cp:keywords/>
  <dc:description/>
  <cp:lastModifiedBy>Djordje</cp:lastModifiedBy>
  <cp:revision>6</cp:revision>
  <dcterms:created xsi:type="dcterms:W3CDTF">2024-10-02T08:52:00Z</dcterms:created>
  <dcterms:modified xsi:type="dcterms:W3CDTF">2024-10-02T09:29:00Z</dcterms:modified>
</cp:coreProperties>
</file>